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A343" w14:textId="10BFF784" w:rsidR="008E1FEA" w:rsidRDefault="008E1FEA" w:rsidP="008E1FEA">
      <w:pPr>
        <w:spacing w:after="0"/>
        <w:ind w:left="-1247" w:right="-1135"/>
        <w:jc w:val="both"/>
        <w:rPr>
          <w:rFonts w:ascii="Bell MT" w:eastAsia="Calibri" w:hAnsi="Bell MT" w:cs="Times New Roman"/>
          <w:b/>
          <w:bCs/>
          <w:kern w:val="2"/>
          <w:sz w:val="24"/>
          <w:szCs w:val="24"/>
          <w14:ligatures w14:val="standardContextual"/>
        </w:rPr>
      </w:pPr>
      <w:r w:rsidRPr="00F322EB">
        <w:rPr>
          <w:rFonts w:ascii="Calibri" w:eastAsia="Calibri" w:hAnsi="Calibri" w:cs="Times New Roman"/>
          <w:noProof/>
          <w:kern w:val="2"/>
          <w:sz w:val="24"/>
          <w:szCs w:val="24"/>
          <w:lang w:eastAsia="es-ES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2F8742F1" wp14:editId="0F665760">
            <wp:simplePos x="0" y="0"/>
            <wp:positionH relativeFrom="margin">
              <wp:posOffset>102898</wp:posOffset>
            </wp:positionH>
            <wp:positionV relativeFrom="paragraph">
              <wp:posOffset>182549</wp:posOffset>
            </wp:positionV>
            <wp:extent cx="784860" cy="830580"/>
            <wp:effectExtent l="0" t="0" r="0" b="7620"/>
            <wp:wrapTopAndBottom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ECD4B" w14:textId="165999C4" w:rsidR="008E1FEA" w:rsidRPr="00563A69" w:rsidRDefault="008E1FEA" w:rsidP="008E1FEA">
      <w:pPr>
        <w:spacing w:after="0"/>
        <w:ind w:left="-1247" w:right="-1135"/>
        <w:jc w:val="both"/>
        <w:rPr>
          <w:rFonts w:ascii="Comic Sans MS" w:eastAsia="Calibri" w:hAnsi="Comic Sans MS" w:cs="Times New Roman"/>
          <w:b/>
          <w:bCs/>
          <w:kern w:val="2"/>
          <w:sz w:val="24"/>
          <w:szCs w:val="24"/>
          <w:u w:val="single"/>
          <w14:ligatures w14:val="standardContextual"/>
        </w:rPr>
      </w:pPr>
      <w:r w:rsidRPr="00563A69">
        <w:rPr>
          <w:rFonts w:ascii="Bell MT" w:eastAsia="Calibri" w:hAnsi="Bell MT" w:cs="Times New Roman"/>
          <w:b/>
          <w:bCs/>
          <w:kern w:val="2"/>
          <w:sz w:val="24"/>
          <w:szCs w:val="24"/>
          <w14:ligatures w14:val="standardContextual"/>
        </w:rPr>
        <w:t>REPÚBLICA DE GUINEA ECUATORIAL</w:t>
      </w:r>
      <w:r w:rsidRPr="00563A69">
        <w:rPr>
          <w:rFonts w:ascii="Bell MT" w:eastAsia="Calibri" w:hAnsi="Bell MT" w:cs="Times New Roman"/>
          <w:b/>
          <w:bCs/>
          <w:kern w:val="2"/>
          <w14:ligatures w14:val="standardContextual"/>
        </w:rPr>
        <w:t xml:space="preserve"> </w:t>
      </w:r>
      <w:r w:rsidRPr="00563A69">
        <w:rPr>
          <w:rFonts w:ascii="Calibri" w:eastAsia="Calibri" w:hAnsi="Calibri" w:cs="Times New Roman"/>
          <w:noProof/>
          <w:kern w:val="2"/>
          <w:lang w:eastAsia="fr-FR"/>
          <w14:ligatures w14:val="standardContextual"/>
        </w:rPr>
        <w:tab/>
      </w:r>
      <w:r w:rsidRPr="00563A69">
        <w:rPr>
          <w:rFonts w:ascii="Bodoni MT Poster Compressed" w:eastAsia="Calibri" w:hAnsi="Bodoni MT Poster Compressed" w:cs="Times New Roman"/>
          <w:bCs/>
          <w:kern w:val="2"/>
          <w:sz w:val="24"/>
          <w:szCs w:val="24"/>
          <w14:ligatures w14:val="standardContextual"/>
        </w:rPr>
        <w:t xml:space="preserve">                                                                         </w:t>
      </w:r>
      <w:r w:rsidRPr="00563A69">
        <w:rPr>
          <w:rFonts w:ascii="Bodoni MT Poster Compressed" w:eastAsia="Calibri" w:hAnsi="Bodoni MT Poster Compressed" w:cs="Times New Roman"/>
          <w:bCs/>
          <w:color w:val="00B050"/>
          <w:kern w:val="2"/>
          <w:sz w:val="24"/>
          <w:szCs w:val="24"/>
          <w14:ligatures w14:val="standardContextual"/>
        </w:rPr>
        <w:t xml:space="preserve"> </w:t>
      </w:r>
    </w:p>
    <w:p w14:paraId="70D6A609" w14:textId="77777777" w:rsidR="008E1FEA" w:rsidRPr="00563A69" w:rsidRDefault="008E1FEA" w:rsidP="008E1FEA">
      <w:pPr>
        <w:spacing w:after="0"/>
        <w:ind w:hanging="993"/>
        <w:rPr>
          <w:rFonts w:ascii="Bodoni MT Poster Compressed" w:eastAsia="Calibri" w:hAnsi="Bodoni MT Poster Compressed" w:cs="Times New Roman"/>
          <w:bCs/>
          <w:kern w:val="2"/>
          <w:sz w:val="28"/>
          <w:szCs w:val="28"/>
          <w14:ligatures w14:val="standardContextual"/>
        </w:rPr>
      </w:pPr>
      <w:r w:rsidRPr="00563A69">
        <w:rPr>
          <w:rFonts w:ascii="Bodoni MT" w:eastAsia="Calibri" w:hAnsi="Bodoni MT" w:cs="Times New Roman"/>
          <w:b/>
          <w:iCs/>
          <w:color w:val="002060"/>
          <w:kern w:val="2"/>
          <w14:ligatures w14:val="standardContextual"/>
        </w:rPr>
        <w:t xml:space="preserve">     PRESIDENCIA DEL GOBIERNO</w:t>
      </w:r>
    </w:p>
    <w:p w14:paraId="75ACA7C5" w14:textId="77777777" w:rsidR="008E1FEA" w:rsidRPr="00563A69" w:rsidRDefault="008E1FEA" w:rsidP="008E1FEA">
      <w:pPr>
        <w:spacing w:after="0"/>
        <w:ind w:right="-567"/>
        <w:rPr>
          <w:rFonts w:ascii="Bodoni MT Poster Compressed" w:eastAsia="Calibri" w:hAnsi="Bodoni MT Poster Compressed" w:cs="Times New Roman"/>
          <w:bCs/>
          <w:kern w:val="2"/>
          <w:sz w:val="24"/>
          <w:szCs w:val="24"/>
          <w:u w:val="double"/>
          <w14:ligatures w14:val="standardContextual"/>
        </w:rPr>
      </w:pPr>
      <w:r w:rsidRPr="00563A69">
        <w:rPr>
          <w:rFonts w:ascii="Bodoni MT Poster Compressed" w:eastAsia="Calibri" w:hAnsi="Bodoni MT Poster Compressed" w:cs="Times New Roman"/>
          <w:bCs/>
          <w:kern w:val="2"/>
          <w:sz w:val="24"/>
          <w:szCs w:val="24"/>
          <w:u w:val="double"/>
          <w14:ligatures w14:val="standardContextual"/>
        </w:rPr>
        <w:t>………………………………..</w:t>
      </w:r>
    </w:p>
    <w:p w14:paraId="7BAD1E2F" w14:textId="77777777" w:rsidR="008E1FEA" w:rsidRPr="00563A69" w:rsidRDefault="008E1FEA" w:rsidP="008E1FEA">
      <w:pPr>
        <w:spacing w:after="0"/>
        <w:ind w:left="-993"/>
        <w:jc w:val="both"/>
        <w:rPr>
          <w:rFonts w:ascii="Bodoni MT Poster Compressed" w:eastAsia="Calibri" w:hAnsi="Bodoni MT Poster Compressed" w:cs="Times New Roman"/>
          <w:bCs/>
          <w:kern w:val="2"/>
          <w:sz w:val="24"/>
          <w:szCs w:val="24"/>
          <w:u w:val="double"/>
          <w14:ligatures w14:val="standardContextual"/>
        </w:rPr>
      </w:pPr>
      <w:r w:rsidRPr="00563A69">
        <w:rPr>
          <w:rFonts w:ascii="Bodoni MT Poster Compressed" w:eastAsia="Calibri" w:hAnsi="Bodoni MT Poster Compressed" w:cs="Times New Roman"/>
          <w:bCs/>
          <w:kern w:val="2"/>
          <w:sz w:val="28"/>
          <w:szCs w:val="28"/>
          <w14:ligatures w14:val="standardContextual"/>
        </w:rPr>
        <w:t>Consejo de Investigaciones Científicas y Tecnológicas</w:t>
      </w:r>
    </w:p>
    <w:p w14:paraId="3B6BE763" w14:textId="77777777" w:rsidR="008E1FEA" w:rsidRPr="00563A69" w:rsidRDefault="008E1FEA" w:rsidP="008E1FEA">
      <w:pPr>
        <w:spacing w:after="0"/>
        <w:ind w:left="-993"/>
        <w:rPr>
          <w:rFonts w:ascii="Bell MT" w:eastAsia="Calibri" w:hAnsi="Bell MT" w:cs="Times New Roman"/>
          <w:b/>
          <w:bCs/>
          <w:color w:val="FF0000"/>
          <w:kern w:val="2"/>
          <w:sz w:val="24"/>
          <w:szCs w:val="24"/>
          <w14:ligatures w14:val="standardContextual"/>
        </w:rPr>
      </w:pPr>
      <w:r w:rsidRPr="00563A69">
        <w:rPr>
          <w:rFonts w:ascii="Bell MT" w:eastAsia="Calibri" w:hAnsi="Bell MT" w:cs="Times New Roman"/>
          <w:b/>
          <w:bCs/>
          <w:color w:val="FF0000"/>
          <w:kern w:val="2"/>
          <w:sz w:val="24"/>
          <w:szCs w:val="24"/>
          <w14:ligatures w14:val="standardContextual"/>
        </w:rPr>
        <w:t xml:space="preserve">                    (CICTE)</w:t>
      </w:r>
    </w:p>
    <w:p w14:paraId="3598939D" w14:textId="77777777" w:rsidR="008E1FEA" w:rsidRPr="00563A69" w:rsidRDefault="008E1FEA" w:rsidP="008E1FEA">
      <w:pPr>
        <w:spacing w:after="0"/>
        <w:ind w:left="284" w:hanging="993"/>
        <w:rPr>
          <w:rFonts w:ascii="Calibri" w:eastAsia="Calibri" w:hAnsi="Calibri" w:cs="Times New Roman"/>
          <w:b/>
          <w:kern w:val="2"/>
          <w:sz w:val="24"/>
          <w:szCs w:val="24"/>
          <w:u w:val="thick"/>
          <w14:ligatures w14:val="standardContextual"/>
        </w:rPr>
      </w:pPr>
      <w:r w:rsidRPr="00563A69">
        <w:rPr>
          <w:rFonts w:ascii="Calibri" w:eastAsia="Calibri" w:hAnsi="Calibri" w:cs="Times New Roman"/>
          <w:b/>
          <w:kern w:val="2"/>
          <w:sz w:val="24"/>
          <w:szCs w:val="24"/>
          <w14:ligatures w14:val="standardContextual"/>
        </w:rPr>
        <w:t xml:space="preserve">               </w:t>
      </w:r>
      <w:r w:rsidRPr="00563A69">
        <w:rPr>
          <w:rFonts w:ascii="Calibri" w:eastAsia="Calibri" w:hAnsi="Calibri" w:cs="Times New Roman"/>
          <w:b/>
          <w:kern w:val="2"/>
          <w:sz w:val="24"/>
          <w:szCs w:val="24"/>
          <w:u w:val="thick"/>
          <w14:ligatures w14:val="standardContextual"/>
        </w:rPr>
        <w:t>----------------</w:t>
      </w:r>
    </w:p>
    <w:p w14:paraId="3963AEEC" w14:textId="77777777" w:rsidR="008E1FEA" w:rsidRPr="00563A69" w:rsidRDefault="008E1FEA" w:rsidP="009171CD">
      <w:pPr>
        <w:spacing w:after="0"/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</w:pPr>
    </w:p>
    <w:p w14:paraId="403A791D" w14:textId="26BC07E5" w:rsidR="008E1FEA" w:rsidRPr="003A69BF" w:rsidRDefault="008E1FEA" w:rsidP="008E1FEA">
      <w:pPr>
        <w:spacing w:after="0"/>
        <w:ind w:left="-1191"/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</w:pPr>
      <w:r w:rsidRPr="003A69BF"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  <w:t>…….………</w:t>
      </w:r>
    </w:p>
    <w:p w14:paraId="1000BD6A" w14:textId="378C148C" w:rsidR="00D45383" w:rsidRPr="009171CD" w:rsidRDefault="000D2FA1" w:rsidP="009171CD">
      <w:pPr>
        <w:spacing w:after="0"/>
        <w:ind w:left="-567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14"/>
          <w:szCs w:val="14"/>
          <w14:ligatures w14:val="standardContextual"/>
        </w:rPr>
        <w:t>FNAM</w:t>
      </w:r>
      <w:r w:rsidR="008E1FEA" w:rsidRPr="003A69BF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   </w:t>
      </w:r>
    </w:p>
    <w:p w14:paraId="076F5072" w14:textId="42E798BD" w:rsidR="00D45383" w:rsidRPr="00D73C4B" w:rsidRDefault="000D2FA1" w:rsidP="00D45383">
      <w:pPr>
        <w:pStyle w:val="NormalWeb"/>
        <w:shd w:val="clear" w:color="auto" w:fill="FFFFFF"/>
        <w:spacing w:before="0" w:beforeAutospacing="0" w:after="390" w:afterAutospacing="0"/>
        <w:ind w:left="708"/>
        <w:jc w:val="both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INTERNVENCION DE LA REPUBLICA DE GUINEA ECUATORIAL, EN LA NOVENA SESION DEL DIALOGO DE LA OMPI, SOBRE PROPIEDAD INTELECTUAL Y TECNOLOGIAS DE VANGUARDIAS</w:t>
      </w:r>
      <w:r w:rsidR="008E1FEA">
        <w:rPr>
          <w:rFonts w:ascii="Bookman Old Style" w:hAnsi="Bookman Old Style"/>
          <w:b/>
          <w:bCs/>
          <w:color w:val="000000" w:themeColor="text1"/>
          <w:sz w:val="28"/>
          <w:szCs w:val="28"/>
        </w:rPr>
        <w:t>.</w:t>
      </w:r>
    </w:p>
    <w:p w14:paraId="1CE19447" w14:textId="36E8B365" w:rsidR="000D2FA1" w:rsidRPr="000D2FA1" w:rsidRDefault="000D2FA1" w:rsidP="000D2FA1">
      <w:pPr>
        <w:pStyle w:val="NormalWeb"/>
        <w:shd w:val="clear" w:color="auto" w:fill="FFFFFF"/>
        <w:spacing w:after="480"/>
        <w:ind w:left="708"/>
        <w:jc w:val="both"/>
        <w:rPr>
          <w:rFonts w:ascii="Century" w:hAnsi="Century"/>
          <w:bCs/>
          <w:color w:val="000000" w:themeColor="text1"/>
          <w:sz w:val="28"/>
          <w:szCs w:val="28"/>
        </w:rPr>
      </w:pPr>
      <w:r w:rsidRPr="000D2FA1">
        <w:rPr>
          <w:rFonts w:ascii="Century" w:hAnsi="Century"/>
          <w:bCs/>
          <w:color w:val="000000" w:themeColor="text1"/>
          <w:sz w:val="28"/>
          <w:szCs w:val="28"/>
        </w:rPr>
        <w:t>Estimados colegas y asistentes a esta importante conferencia, me complace estar aquí hoy para hablarles sobre un tema que cada vez cobra más relevancia en nuestra sociedad digital: el entrenamiento de las máquinas en el contexto de los derechos de autor y el</w:t>
      </w:r>
      <w:r>
        <w:rPr>
          <w:rFonts w:ascii="Century" w:hAnsi="Century"/>
          <w:bCs/>
          <w:color w:val="000000" w:themeColor="text1"/>
          <w:sz w:val="28"/>
          <w:szCs w:val="28"/>
        </w:rPr>
        <w:t xml:space="preserve"> dilema ético que esto plantea.</w:t>
      </w:r>
    </w:p>
    <w:p w14:paraId="0D1F14C4" w14:textId="131078C0" w:rsidR="000D2FA1" w:rsidRPr="000D2FA1" w:rsidRDefault="000D2FA1" w:rsidP="000D2FA1">
      <w:pPr>
        <w:pStyle w:val="NormalWeb"/>
        <w:shd w:val="clear" w:color="auto" w:fill="FFFFFF"/>
        <w:spacing w:after="480"/>
        <w:ind w:left="708"/>
        <w:jc w:val="both"/>
        <w:rPr>
          <w:rFonts w:ascii="Century" w:hAnsi="Century"/>
          <w:bCs/>
          <w:color w:val="000000" w:themeColor="text1"/>
          <w:sz w:val="28"/>
          <w:szCs w:val="28"/>
        </w:rPr>
      </w:pPr>
      <w:r w:rsidRPr="000D2FA1">
        <w:rPr>
          <w:rFonts w:ascii="Century" w:hAnsi="Century"/>
          <w:bCs/>
          <w:color w:val="000000" w:themeColor="text1"/>
          <w:sz w:val="28"/>
          <w:szCs w:val="28"/>
        </w:rPr>
        <w:t xml:space="preserve">En primer lugar, es crucial reconocer la importancia de los avances tecnológicos en la era digital, que nos han permitido desarrollar algoritmos cada vez más sofisticados capaces de aprender y mejorar a partir de grandes cantidades de datos. Esto ha llevado al surgimiento de las denominadas inteligencias artificiales, que son capaces de realizar tareas que anteriormente solo podían ser </w:t>
      </w:r>
      <w:r>
        <w:rPr>
          <w:rFonts w:ascii="Century" w:hAnsi="Century"/>
          <w:bCs/>
          <w:color w:val="000000" w:themeColor="text1"/>
          <w:sz w:val="28"/>
          <w:szCs w:val="28"/>
        </w:rPr>
        <w:t>desempeñadas por seres humanos.</w:t>
      </w:r>
    </w:p>
    <w:p w14:paraId="02DEDF1F" w14:textId="1FD0744E" w:rsidR="000D2FA1" w:rsidRDefault="000D2FA1" w:rsidP="000D2FA1">
      <w:pPr>
        <w:pStyle w:val="NormalWeb"/>
        <w:shd w:val="clear" w:color="auto" w:fill="FFFFFF"/>
        <w:spacing w:after="480"/>
        <w:ind w:left="708"/>
        <w:jc w:val="both"/>
        <w:rPr>
          <w:rFonts w:ascii="Century" w:hAnsi="Century"/>
          <w:bCs/>
          <w:color w:val="000000" w:themeColor="text1"/>
          <w:sz w:val="28"/>
          <w:szCs w:val="28"/>
        </w:rPr>
      </w:pPr>
      <w:r w:rsidRPr="000D2FA1">
        <w:rPr>
          <w:rFonts w:ascii="Century" w:hAnsi="Century"/>
          <w:bCs/>
          <w:color w:val="000000" w:themeColor="text1"/>
          <w:sz w:val="28"/>
          <w:szCs w:val="28"/>
        </w:rPr>
        <w:t xml:space="preserve">Sin embargo, este avance tecnológico plantea también importantes retos y dilemas éticos en lo que respecta a los derechos de autor. ¿Hasta qué punto una inteligencia artificial puede ser considerada como creadora de una obra protegida por derechos de autor? </w:t>
      </w:r>
    </w:p>
    <w:p w14:paraId="663FE09C" w14:textId="74DAA452" w:rsidR="000D2FA1" w:rsidRPr="000D2FA1" w:rsidRDefault="000D2FA1" w:rsidP="000D2FA1">
      <w:pPr>
        <w:pStyle w:val="NormalWeb"/>
        <w:shd w:val="clear" w:color="auto" w:fill="FFFFFF"/>
        <w:spacing w:after="480"/>
        <w:ind w:left="708"/>
        <w:jc w:val="both"/>
        <w:rPr>
          <w:rFonts w:ascii="Century" w:hAnsi="Century"/>
          <w:bCs/>
          <w:color w:val="000000" w:themeColor="text1"/>
          <w:sz w:val="28"/>
          <w:szCs w:val="28"/>
        </w:rPr>
      </w:pPr>
      <w:r w:rsidRPr="000D2FA1">
        <w:rPr>
          <w:rFonts w:ascii="Century" w:hAnsi="Century"/>
          <w:bCs/>
          <w:color w:val="000000" w:themeColor="text1"/>
          <w:sz w:val="28"/>
          <w:szCs w:val="28"/>
        </w:rPr>
        <w:t>¿Cómo podemos garantizar que se respeten los derechos de los artistas y creadores originales cuando una máquina es la responsable</w:t>
      </w:r>
      <w:r>
        <w:rPr>
          <w:rFonts w:ascii="Century" w:hAnsi="Century"/>
          <w:bCs/>
          <w:color w:val="000000" w:themeColor="text1"/>
          <w:sz w:val="28"/>
          <w:szCs w:val="28"/>
        </w:rPr>
        <w:t xml:space="preserve"> de la generación de contenido?</w:t>
      </w:r>
    </w:p>
    <w:p w14:paraId="6B6EC29A" w14:textId="0075EC4E" w:rsidR="000D2FA1" w:rsidRPr="000D2FA1" w:rsidRDefault="000D2FA1" w:rsidP="000D2FA1">
      <w:pPr>
        <w:pStyle w:val="NormalWeb"/>
        <w:shd w:val="clear" w:color="auto" w:fill="FFFFFF"/>
        <w:spacing w:after="480"/>
        <w:ind w:left="708"/>
        <w:jc w:val="both"/>
        <w:rPr>
          <w:rFonts w:ascii="Century" w:hAnsi="Century"/>
          <w:bCs/>
          <w:color w:val="000000" w:themeColor="text1"/>
          <w:sz w:val="28"/>
          <w:szCs w:val="28"/>
        </w:rPr>
      </w:pPr>
      <w:r w:rsidRPr="000D2FA1">
        <w:rPr>
          <w:rFonts w:ascii="Century" w:hAnsi="Century"/>
          <w:bCs/>
          <w:color w:val="000000" w:themeColor="text1"/>
          <w:sz w:val="28"/>
          <w:szCs w:val="28"/>
        </w:rPr>
        <w:t>Es crucial reflexionar sobre estas cuestiones y encontrar un equilibrio entre promover la innovación y proteger los derechos de autor. En este sentido, es fundamental que trabajemos en conjunto para establecer marcos legales y éticos que regulen el uso de las inteligencias artificiales en la generación de contenido p</w:t>
      </w:r>
      <w:r>
        <w:rPr>
          <w:rFonts w:ascii="Century" w:hAnsi="Century"/>
          <w:bCs/>
          <w:color w:val="000000" w:themeColor="text1"/>
          <w:sz w:val="28"/>
          <w:szCs w:val="28"/>
        </w:rPr>
        <w:t>rotegido por derechos de autor.</w:t>
      </w:r>
    </w:p>
    <w:p w14:paraId="2ABB8E94" w14:textId="10500E77" w:rsidR="000D2FA1" w:rsidRPr="000D2FA1" w:rsidRDefault="000D2FA1" w:rsidP="000D2FA1">
      <w:pPr>
        <w:pStyle w:val="NormalWeb"/>
        <w:shd w:val="clear" w:color="auto" w:fill="FFFFFF"/>
        <w:spacing w:after="480"/>
        <w:ind w:left="708"/>
        <w:jc w:val="both"/>
        <w:rPr>
          <w:rFonts w:ascii="Century" w:hAnsi="Century"/>
          <w:bCs/>
          <w:color w:val="000000" w:themeColor="text1"/>
          <w:sz w:val="28"/>
          <w:szCs w:val="28"/>
        </w:rPr>
      </w:pPr>
      <w:r w:rsidRPr="000D2FA1">
        <w:rPr>
          <w:rFonts w:ascii="Century" w:hAnsi="Century"/>
          <w:bCs/>
          <w:color w:val="000000" w:themeColor="text1"/>
          <w:sz w:val="28"/>
          <w:szCs w:val="28"/>
        </w:rPr>
        <w:t xml:space="preserve">Además, es importante tener presente que, en última instancia, somos nosotros, los seres humanos, quienes debemos tomar decisiones éticas y responsables en el desarrollo y utilización de la tecnología. Debemos asegurarnos de que las máquinas sean entrenadas de manera ética y respetuosa, garantizando la protección de los derechos de autor y fomentando </w:t>
      </w:r>
      <w:r>
        <w:rPr>
          <w:rFonts w:ascii="Century" w:hAnsi="Century"/>
          <w:bCs/>
          <w:color w:val="000000" w:themeColor="text1"/>
          <w:sz w:val="28"/>
          <w:szCs w:val="28"/>
        </w:rPr>
        <w:t>la creatividad y la innovación.</w:t>
      </w:r>
    </w:p>
    <w:p w14:paraId="5938B092" w14:textId="77777777" w:rsidR="000D2FA1" w:rsidRDefault="000D2FA1" w:rsidP="000D2FA1">
      <w:pPr>
        <w:pStyle w:val="NormalWeb"/>
        <w:shd w:val="clear" w:color="auto" w:fill="FFFFFF"/>
        <w:spacing w:before="0" w:beforeAutospacing="0" w:after="480" w:afterAutospacing="0"/>
        <w:ind w:left="708"/>
        <w:jc w:val="both"/>
        <w:rPr>
          <w:rFonts w:ascii="Century" w:hAnsi="Century"/>
          <w:bCs/>
          <w:color w:val="000000" w:themeColor="text1"/>
          <w:sz w:val="28"/>
          <w:szCs w:val="28"/>
        </w:rPr>
      </w:pPr>
      <w:r w:rsidRPr="000D2FA1">
        <w:rPr>
          <w:rFonts w:ascii="Century" w:hAnsi="Century"/>
          <w:bCs/>
          <w:color w:val="000000" w:themeColor="text1"/>
          <w:sz w:val="28"/>
          <w:szCs w:val="28"/>
        </w:rPr>
        <w:t>En resumen, el entrenamiento de las máquinas bytes plantea un desafío ético en cuanto al respeto de los derechos de autor, y es responsabilidad de todos nosotros encontrar soluciones equitativas y sostenibles que promuevan el desarrollo tecnológico sin perjudicar los derechos de los creadores originales. Juntos, podemos trabajar para construir un futuro digital más inclusivo, justo y ético.</w:t>
      </w:r>
    </w:p>
    <w:p w14:paraId="546DDD16" w14:textId="6A47A2AD" w:rsidR="000D2FA1" w:rsidRPr="000D2FA1" w:rsidRDefault="000D2FA1" w:rsidP="000D2FA1">
      <w:pPr>
        <w:pStyle w:val="NormalWeb"/>
        <w:shd w:val="clear" w:color="auto" w:fill="FFFFFF"/>
        <w:spacing w:before="0" w:beforeAutospacing="0" w:after="480" w:afterAutospacing="0"/>
        <w:ind w:left="708"/>
        <w:jc w:val="both"/>
        <w:rPr>
          <w:rFonts w:ascii="Century" w:hAnsi="Century"/>
          <w:bCs/>
          <w:color w:val="000000" w:themeColor="text1"/>
          <w:sz w:val="28"/>
          <w:szCs w:val="28"/>
        </w:rPr>
      </w:pPr>
      <w:r w:rsidRPr="000D2FA1">
        <w:rPr>
          <w:rFonts w:ascii="Century" w:hAnsi="Century"/>
          <w:bCs/>
          <w:color w:val="000000" w:themeColor="text1"/>
          <w:sz w:val="28"/>
          <w:szCs w:val="28"/>
        </w:rPr>
        <w:t xml:space="preserve"> ¡Muchas gracias!</w:t>
      </w:r>
    </w:p>
    <w:p w14:paraId="002FAB1D" w14:textId="1C79A91A" w:rsidR="008E1FEA" w:rsidRPr="00D45383" w:rsidRDefault="008E1FEA" w:rsidP="009171CD">
      <w:pPr>
        <w:pStyle w:val="NormalWeb"/>
        <w:shd w:val="clear" w:color="auto" w:fill="FFFFFF"/>
        <w:spacing w:before="0" w:beforeAutospacing="0" w:after="390" w:afterAutospacing="0"/>
        <w:ind w:firstLine="708"/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</w:p>
    <w:sectPr w:rsidR="008E1FEA" w:rsidRPr="00D45383" w:rsidSect="009171CD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Bodoni MT Poster Compressed">
    <w:panose1 w:val="02070706080601050204"/>
    <w:charset w:val="00"/>
    <w:family w:val="roman"/>
    <w:pitch w:val="variable"/>
    <w:sig w:usb0="00000003" w:usb1="00000000" w:usb2="00000000" w:usb3="00000000" w:csb0="0000001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383"/>
    <w:rsid w:val="000D2FA1"/>
    <w:rsid w:val="000E039D"/>
    <w:rsid w:val="003E627D"/>
    <w:rsid w:val="008E1FEA"/>
    <w:rsid w:val="009171CD"/>
    <w:rsid w:val="00A40DC5"/>
    <w:rsid w:val="00BD6570"/>
    <w:rsid w:val="00D4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ABFF"/>
  <w15:chartTrackingRefBased/>
  <w15:docId w15:val="{8B95CCBF-F661-4817-93AE-2A21CB24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OAPI</dc:creator>
  <cp:keywords/>
  <dc:description/>
  <cp:lastModifiedBy>Juana Maria Mbengono NDONG ANGUE</cp:lastModifiedBy>
  <cp:revision>2</cp:revision>
  <cp:lastPrinted>2024-03-01T16:09:00Z</cp:lastPrinted>
  <dcterms:created xsi:type="dcterms:W3CDTF">2024-03-13T10:31:00Z</dcterms:created>
  <dcterms:modified xsi:type="dcterms:W3CDTF">2024-03-13T10:31:00Z</dcterms:modified>
</cp:coreProperties>
</file>